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F259" w14:textId="3DDCAC98" w:rsid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2EB038C3"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2E1912">
              <w:rPr>
                <w:rFonts w:eastAsia="Calibri" w:cstheme="minorHAnsi"/>
                <w:bCs/>
              </w:rPr>
              <w:t>Buckinghamshire, Oxfordshire, Berkshire Integrated Care Board</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lastRenderedPageBreak/>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lastRenderedPageBreak/>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46C3BABC" w:rsidR="006D24A0" w:rsidRDefault="006D24A0" w:rsidP="006D24A0">
            <w:pPr>
              <w:pStyle w:val="ListParagraph"/>
              <w:numPr>
                <w:ilvl w:val="0"/>
                <w:numId w:val="7"/>
              </w:numPr>
              <w:jc w:val="both"/>
              <w:rPr>
                <w:rFonts w:cstheme="minorHAnsi"/>
                <w:bCs/>
              </w:rPr>
            </w:pPr>
            <w:r>
              <w:rPr>
                <w:rFonts w:cstheme="minorHAnsi"/>
                <w:bCs/>
              </w:rPr>
              <w:t>Articles 6(1)(a)</w:t>
            </w:r>
            <w:r w:rsidR="00211D4E">
              <w:rPr>
                <w:rFonts w:cstheme="minorHAnsi"/>
                <w:bCs/>
              </w:rPr>
              <w:t xml:space="preserve"> and 9(1)(a) – explicit consent; or</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2C838E13" w:rsidR="006D24A0" w:rsidRPr="00954E04" w:rsidRDefault="006D24A0" w:rsidP="006D24A0">
            <w:pPr>
              <w:jc w:val="both"/>
              <w:rPr>
                <w:rFonts w:eastAsia="Calibri" w:cstheme="minorHAnsi"/>
                <w:b/>
                <w:bCs/>
              </w:rPr>
            </w:pPr>
            <w:r>
              <w:rPr>
                <w:rFonts w:eastAsia="Calibri" w:cstheme="minorHAnsi"/>
                <w:b/>
                <w:bCs/>
              </w:rPr>
              <w:t xml:space="preserve">Processor – </w:t>
            </w:r>
            <w:r w:rsidR="002E1912">
              <w:rPr>
                <w:rFonts w:eastAsia="Calibri" w:cstheme="minorHAnsi"/>
                <w:bCs/>
              </w:rPr>
              <w:t>Berinsfield Health Centre</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w:t>
            </w:r>
            <w:r w:rsidRPr="00954E04">
              <w:rPr>
                <w:rFonts w:eastAsia="Calibri" w:cstheme="minorHAnsi"/>
                <w:bCs/>
              </w:rPr>
              <w:lastRenderedPageBreak/>
              <w:t xml:space="preserve">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22E6AFF0"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2E1912">
              <w:rPr>
                <w:rFonts w:eastAsia="Calibri" w:cstheme="minorHAnsi"/>
                <w:bCs/>
              </w:rPr>
              <w:t xml:space="preserve"> Practice Manager </w:t>
            </w:r>
          </w:p>
        </w:tc>
      </w:tr>
      <w:tr w:rsidR="006D24A0" w:rsidRPr="002E1912"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lastRenderedPageBreak/>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1B43D1E8" w:rsidR="006D24A0" w:rsidRPr="002E1912" w:rsidRDefault="006D24A0" w:rsidP="006D24A0">
            <w:pPr>
              <w:jc w:val="both"/>
              <w:rPr>
                <w:rFonts w:eastAsia="Calibri" w:cstheme="minorHAnsi"/>
                <w:b/>
                <w:bCs/>
              </w:rPr>
            </w:pPr>
            <w:r w:rsidRPr="002E1912">
              <w:rPr>
                <w:rFonts w:eastAsia="Calibri" w:cstheme="minorHAnsi"/>
                <w:b/>
                <w:bCs/>
              </w:rPr>
              <w:t>Data Processor</w:t>
            </w:r>
            <w:r w:rsidRPr="002E1912">
              <w:rPr>
                <w:rFonts w:eastAsia="Calibri" w:cstheme="minorHAnsi"/>
                <w:bCs/>
              </w:rPr>
              <w:t xml:space="preserve"> – </w:t>
            </w:r>
            <w:r w:rsidR="002E1912" w:rsidRPr="002E1912">
              <w:rPr>
                <w:rFonts w:eastAsia="Calibri" w:cstheme="minorHAnsi"/>
                <w:bCs/>
              </w:rPr>
              <w:t>Dr Helena Savin – Adult Safeguarding Lea</w:t>
            </w:r>
            <w:r w:rsidR="002E1912">
              <w:rPr>
                <w:rFonts w:eastAsia="Calibri" w:cstheme="minorHAnsi"/>
                <w:bCs/>
              </w:rPr>
              <w:t xml:space="preserve">d </w:t>
            </w:r>
          </w:p>
        </w:tc>
      </w:tr>
      <w:tr w:rsidR="006D24A0" w:rsidRPr="002E1912"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2CB1BFF1" w:rsidR="006D24A0" w:rsidRPr="002E1912" w:rsidRDefault="006D24A0" w:rsidP="006D24A0">
            <w:pPr>
              <w:jc w:val="both"/>
              <w:rPr>
                <w:rFonts w:eastAsia="Calibri" w:cstheme="minorHAnsi"/>
                <w:b/>
                <w:bCs/>
              </w:rPr>
            </w:pPr>
            <w:r w:rsidRPr="002E1912">
              <w:rPr>
                <w:rFonts w:eastAsia="Calibri" w:cstheme="minorHAnsi"/>
                <w:b/>
                <w:bCs/>
              </w:rPr>
              <w:t>Data Processor</w:t>
            </w:r>
            <w:r w:rsidRPr="002E1912">
              <w:rPr>
                <w:rFonts w:eastAsia="Calibri" w:cstheme="minorHAnsi"/>
                <w:bCs/>
              </w:rPr>
              <w:t xml:space="preserve"> – </w:t>
            </w:r>
            <w:r w:rsidR="002E1912" w:rsidRPr="002E1912">
              <w:rPr>
                <w:rFonts w:eastAsia="Calibri" w:cstheme="minorHAnsi"/>
                <w:bCs/>
              </w:rPr>
              <w:t xml:space="preserve">Dr J Crawshaw </w:t>
            </w:r>
            <w:r w:rsidR="002E1912">
              <w:rPr>
                <w:rFonts w:eastAsia="Calibri" w:cstheme="minorHAnsi"/>
                <w:bCs/>
              </w:rPr>
              <w:t>–</w:t>
            </w:r>
            <w:r w:rsidR="002E1912" w:rsidRPr="002E1912">
              <w:rPr>
                <w:rFonts w:eastAsia="Calibri" w:cstheme="minorHAnsi"/>
                <w:bCs/>
              </w:rPr>
              <w:t xml:space="preserve"> Chil</w:t>
            </w:r>
            <w:r w:rsidR="002E1912">
              <w:rPr>
                <w:rFonts w:eastAsia="Calibri" w:cstheme="minorHAnsi"/>
                <w:bCs/>
              </w:rPr>
              <w:t xml:space="preserve">dren’s Safeguarding lead </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lastRenderedPageBreak/>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Identifiable/Pseudonymised/Anonymised/Aggregate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2F6299CC"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w:t>
            </w:r>
            <w:r w:rsidR="002E1912">
              <w:rPr>
                <w:rFonts w:cstheme="minorHAnsi"/>
                <w:lang w:val="en-US"/>
              </w:rPr>
              <w:t xml:space="preserve">– Berinsfield Health Centre </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30830AAD"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2E1912">
              <w:rPr>
                <w:rFonts w:eastAsia="Calibri" w:cstheme="minorHAnsi"/>
                <w:bCs/>
              </w:rPr>
              <w:t xml:space="preserve">NHS England, </w:t>
            </w:r>
            <w:r w:rsidR="002E1912" w:rsidRPr="002E1912">
              <w:rPr>
                <w:rFonts w:cstheme="minorHAnsi"/>
                <w:shd w:val="clear" w:color="auto" w:fill="FFFFFF"/>
              </w:rPr>
              <w:t>Thames Valley, </w:t>
            </w:r>
            <w:r w:rsidR="002E1912" w:rsidRPr="002E1912">
              <w:rPr>
                <w:rStyle w:val="Emphasis"/>
                <w:rFonts w:cstheme="minorHAnsi"/>
                <w:i w:val="0"/>
                <w:iCs w:val="0"/>
                <w:shd w:val="clear" w:color="auto" w:fill="FFFFFF"/>
              </w:rPr>
              <w:t>4150 Chancellor Court, John Smith Drive, Oxford Business Park South, Oxford, OX4 2GX</w:t>
            </w:r>
            <w:r w:rsidR="002E1912" w:rsidRPr="002E1912">
              <w:rPr>
                <w:rFonts w:cstheme="minorHAnsi"/>
                <w:shd w:val="clear" w:color="auto" w:fill="FFFFFF"/>
              </w:rPr>
              <w:t>.</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lastRenderedPageBreak/>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3D5DAC52"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2E1912" w:rsidRPr="00954E04">
              <w:rPr>
                <w:rFonts w:cstheme="minorHAnsi"/>
              </w:rPr>
              <w:t xml:space="preserve">– </w:t>
            </w:r>
            <w:r w:rsidR="002E1912">
              <w:rPr>
                <w:rFonts w:cstheme="minorHAnsi"/>
              </w:rPr>
              <w:t>Oxford University Hospitals Trust, Oxford Health NHS Foundation Trust</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09A164AA"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w:t>
            </w:r>
            <w:r w:rsidR="00437C2E" w:rsidRPr="00437C2E">
              <w:rPr>
                <w:rFonts w:cstheme="minorHAnsi"/>
              </w:rPr>
              <w:t>processing is necessary for compliance with a legal obligation</w:t>
            </w:r>
            <w:r w:rsidR="00437C2E">
              <w:rPr>
                <w:rFonts w:cstheme="minorHAnsi"/>
              </w:rPr>
              <w:t>’;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Identifiable/Pseudonymised/Anonymised/Aggregate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r w:rsidRPr="002E1912">
              <w:rPr>
                <w:rFonts w:eastAsia="Calibri" w:cstheme="minorHAnsi"/>
              </w:rPr>
              <w:t>Optum,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lastRenderedPageBreak/>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14417A12" w14:textId="733CC574" w:rsidR="003E1630" w:rsidRPr="003E1630" w:rsidRDefault="003E1630" w:rsidP="007D0FB5">
            <w:pPr>
              <w:pStyle w:val="ListParagraph"/>
              <w:numPr>
                <w:ilvl w:val="0"/>
                <w:numId w:val="1"/>
              </w:numPr>
              <w:autoSpaceDE w:val="0"/>
              <w:autoSpaceDN w:val="0"/>
              <w:rPr>
                <w:rFonts w:ascii="Calibri" w:hAnsi="Calibri" w:cs="Calibri"/>
              </w:rPr>
            </w:pPr>
            <w:r w:rsidRPr="003E1630">
              <w:rPr>
                <w:rFonts w:cstheme="minorHAnsi"/>
              </w:rPr>
              <w:t xml:space="preserve">Article 6(1)(c) </w:t>
            </w:r>
            <w:r>
              <w:rPr>
                <w:rFonts w:cstheme="minorHAnsi"/>
              </w:rPr>
              <w:t>‘</w:t>
            </w:r>
            <w:r w:rsidRPr="003E1630">
              <w:rPr>
                <w:rFonts w:cstheme="minorHAnsi"/>
              </w:rPr>
              <w:t>processing is necessary for compliance with a legal obligation to which the controller is subject</w:t>
            </w:r>
            <w:r>
              <w:rPr>
                <w:rFonts w:cstheme="minorHAnsi"/>
              </w:rPr>
              <w:t xml:space="preserve">’; and </w:t>
            </w:r>
          </w:p>
          <w:p w14:paraId="7B01E9D5" w14:textId="04118B9B"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sidR="003E1630">
              <w:rPr>
                <w:rFonts w:cstheme="minorHAnsi"/>
              </w:rPr>
              <w:t>’.</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2E1912">
        <w:trPr>
          <w:trHeight w:val="3950"/>
        </w:trPr>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D6FDDF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r w:rsidR="003E1630">
              <w:rPr>
                <w:rFonts w:cstheme="minorHAnsi"/>
              </w:rPr>
              <w:t>.</w:t>
            </w:r>
          </w:p>
          <w:p w14:paraId="212851DE" w14:textId="77777777" w:rsidR="006D24A0" w:rsidRPr="00954E04" w:rsidRDefault="006D24A0" w:rsidP="006D24A0">
            <w:pPr>
              <w:jc w:val="both"/>
              <w:rPr>
                <w:rFonts w:cstheme="minorHAnsi"/>
              </w:rPr>
            </w:pPr>
          </w:p>
          <w:p w14:paraId="5493F448" w14:textId="085F2B93"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2E1912">
              <w:rPr>
                <w:rFonts w:cstheme="minorHAnsi"/>
              </w:rPr>
              <w:t>– EMIS</w:t>
            </w:r>
            <w:r w:rsidR="002E1912" w:rsidRPr="002E1912">
              <w:rPr>
                <w:rFonts w:cstheme="minorHAnsi"/>
              </w:rPr>
              <w:t xml:space="preserve"> a</w:t>
            </w:r>
            <w:r w:rsidRPr="002E1912">
              <w:rPr>
                <w:rFonts w:cstheme="minorHAnsi"/>
              </w:rPr>
              <w:t>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4D836794"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w:t>
            </w:r>
            <w:r w:rsidR="00C53F1F">
              <w:rPr>
                <w:rFonts w:cstheme="minorHAnsi"/>
              </w:rPr>
              <w:t>1)(a) – consent for personal data; and</w:t>
            </w:r>
          </w:p>
          <w:p w14:paraId="649A4707" w14:textId="36E5529C"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w:t>
            </w:r>
            <w:r w:rsidR="00C53F1F">
              <w:rPr>
                <w:rFonts w:cstheme="minorHAnsi"/>
              </w:rPr>
              <w:t>a</w:t>
            </w:r>
            <w:r w:rsidRPr="007D0FB5">
              <w:rPr>
                <w:rFonts w:cstheme="minorHAnsi"/>
              </w:rPr>
              <w:t xml:space="preserve">) </w:t>
            </w:r>
            <w:r w:rsidR="00C53F1F">
              <w:rPr>
                <w:rFonts w:cstheme="minorHAnsi"/>
              </w:rPr>
              <w:t>– explicit consent for special-category data.</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lastRenderedPageBreak/>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68E1A628"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2E1912">
              <w:rPr>
                <w:rFonts w:eastAsia="Calibri" w:cstheme="minorHAnsi"/>
                <w:bCs/>
              </w:rPr>
              <w:t xml:space="preserve"> Berinsfield Health Centre </w:t>
            </w:r>
            <w:r w:rsidRPr="00954E04">
              <w:rPr>
                <w:rFonts w:eastAsia="Calibri" w:cstheme="minorHAnsi"/>
                <w:bCs/>
              </w:rPr>
              <w:t xml:space="preserve"> </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500969FF"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2E1912">
              <w:rPr>
                <w:rFonts w:eastAsia="Calibri" w:cstheme="minorHAnsi"/>
                <w:bCs/>
              </w:rPr>
              <w:t xml:space="preserve">surgeries that make up the Abingdon and District PCN </w:t>
            </w:r>
            <w:r w:rsidRPr="00954E04">
              <w:rPr>
                <w:rFonts w:eastAsia="Calibri" w:cstheme="minorHAnsi"/>
                <w:bCs/>
              </w:rPr>
              <w:t xml:space="preserve">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03EFCA9A"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2E1912" w:rsidRPr="002E1912">
              <w:rPr>
                <w:rFonts w:eastAsia="Calibri" w:cstheme="minorHAnsi"/>
                <w:bCs/>
              </w:rPr>
              <w:t>–  Long Furlong Health Centre, Marcham Road Health Centre, Clifton Hampden Surgery</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3C927D1B" w:rsidR="006D24A0" w:rsidRPr="00954E04" w:rsidRDefault="006D24A0" w:rsidP="006D24A0">
            <w:pPr>
              <w:jc w:val="both"/>
              <w:rPr>
                <w:rFonts w:eastAsia="Calibri" w:cstheme="minorHAnsi"/>
                <w:bCs/>
              </w:rPr>
            </w:pPr>
            <w:r w:rsidRPr="00954E04">
              <w:rPr>
                <w:rFonts w:eastAsia="Calibri" w:cstheme="minorHAnsi"/>
                <w:b/>
                <w:bCs/>
              </w:rPr>
              <w:lastRenderedPageBreak/>
              <w:t xml:space="preserve">Processor – </w:t>
            </w:r>
            <w:r w:rsidR="002E1912">
              <w:rPr>
                <w:rFonts w:eastAsia="Calibri" w:cstheme="minorHAnsi"/>
                <w:bCs/>
              </w:rPr>
              <w:t>Stop for Life Oxon</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662FC3D1" w:rsidR="006D24A0" w:rsidRPr="00954E04" w:rsidRDefault="006D24A0" w:rsidP="006D24A0">
            <w:pPr>
              <w:rPr>
                <w:rFonts w:eastAsia="Calibri" w:cstheme="minorHAnsi"/>
                <w:b/>
                <w:bCs/>
              </w:rPr>
            </w:pPr>
            <w:r w:rsidRPr="00954E04">
              <w:rPr>
                <w:rFonts w:eastAsia="Calibri" w:cstheme="minorHAnsi"/>
                <w:b/>
                <w:bCs/>
              </w:rPr>
              <w:t>Processor -</w:t>
            </w:r>
            <w:r w:rsidR="002E1912">
              <w:rPr>
                <w:rFonts w:eastAsia="Calibri" w:cstheme="minorHAnsi"/>
                <w:b/>
                <w:bCs/>
              </w:rPr>
              <w:t xml:space="preserve"> </w:t>
            </w:r>
            <w:r w:rsidR="002E1912" w:rsidRPr="00C80212">
              <w:rPr>
                <w:rFonts w:eastAsia="Calibri" w:cstheme="minorHAnsi"/>
                <w:b/>
                <w:bCs/>
              </w:rPr>
              <w:t>Claire Carrera, Ann Mitchell</w:t>
            </w:r>
            <w:r w:rsidR="002E1912">
              <w:rPr>
                <w:rFonts w:eastAsia="Calibri" w:cstheme="minorHAnsi"/>
                <w:b/>
                <w:bCs/>
              </w:rPr>
              <w:t>, Emma Backlund</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377CDAEB" w14:textId="77777777" w:rsidR="003E1630" w:rsidRDefault="006D24A0" w:rsidP="006D24A0">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r w:rsidR="003E1630">
              <w:rPr>
                <w:rFonts w:eastAsia="Calibri" w:cstheme="minorHAnsi"/>
                <w:bCs/>
              </w:rPr>
              <w:t>:</w:t>
            </w:r>
          </w:p>
          <w:p w14:paraId="4718CADD" w14:textId="66B8E063" w:rsidR="003E1630" w:rsidRPr="003E1630" w:rsidRDefault="006D24A0" w:rsidP="003E1630">
            <w:pPr>
              <w:pStyle w:val="ListParagraph"/>
              <w:numPr>
                <w:ilvl w:val="0"/>
                <w:numId w:val="12"/>
              </w:numPr>
              <w:jc w:val="both"/>
              <w:rPr>
                <w:rFonts w:eastAsia="Calibri" w:cstheme="minorHAnsi"/>
                <w:b/>
                <w:bCs/>
              </w:rPr>
            </w:pPr>
            <w:r w:rsidRPr="003E1630">
              <w:rPr>
                <w:rFonts w:eastAsia="Calibri" w:cstheme="minorHAnsi"/>
                <w:bCs/>
              </w:rPr>
              <w:t xml:space="preserve">Article 6(1)(c) </w:t>
            </w:r>
            <w:r w:rsidR="003E1630">
              <w:rPr>
                <w:rFonts w:eastAsia="Calibri" w:cstheme="minorHAnsi"/>
                <w:bCs/>
              </w:rPr>
              <w:t>– to</w:t>
            </w:r>
            <w:r w:rsidRPr="003E1630">
              <w:rPr>
                <w:rFonts w:eastAsia="Calibri" w:cstheme="minorHAnsi"/>
                <w:bCs/>
              </w:rPr>
              <w:t xml:space="preserve"> comply with a legal obligation</w:t>
            </w:r>
            <w:r w:rsidR="003E1630">
              <w:rPr>
                <w:rFonts w:eastAsia="Calibri" w:cstheme="minorHAnsi"/>
                <w:bCs/>
              </w:rPr>
              <w:t>;</w:t>
            </w:r>
            <w:r w:rsidRPr="003E1630">
              <w:rPr>
                <w:rFonts w:eastAsia="Calibri" w:cstheme="minorHAnsi"/>
                <w:bCs/>
              </w:rPr>
              <w:t xml:space="preserve"> and</w:t>
            </w:r>
          </w:p>
          <w:p w14:paraId="1ACBA037" w14:textId="5D851100" w:rsidR="006D24A0" w:rsidRPr="003E1630" w:rsidRDefault="003E1630" w:rsidP="003E1630">
            <w:pPr>
              <w:pStyle w:val="ListParagraph"/>
              <w:numPr>
                <w:ilvl w:val="0"/>
                <w:numId w:val="12"/>
              </w:numPr>
              <w:rPr>
                <w:rFonts w:eastAsia="Calibri" w:cstheme="minorHAnsi"/>
                <w:b/>
                <w:bCs/>
              </w:rPr>
            </w:pPr>
            <w:r>
              <w:rPr>
                <w:rFonts w:eastAsia="Calibri" w:cstheme="minorHAnsi"/>
                <w:bCs/>
              </w:rPr>
              <w:t>A</w:t>
            </w:r>
            <w:r w:rsidR="006D24A0" w:rsidRPr="003E1630">
              <w:rPr>
                <w:rFonts w:eastAsia="Calibri" w:cstheme="minorHAnsi"/>
                <w:bCs/>
              </w:rPr>
              <w:t>rticle</w:t>
            </w:r>
            <w:r>
              <w:rPr>
                <w:rFonts w:eastAsia="Calibri" w:cstheme="minorHAnsi"/>
                <w:bCs/>
              </w:rPr>
              <w:t xml:space="preserve"> </w:t>
            </w:r>
            <w:r w:rsidR="006D24A0" w:rsidRPr="003E1630">
              <w:rPr>
                <w:rFonts w:eastAsia="Calibri" w:cstheme="minorHAnsi"/>
                <w:bCs/>
              </w:rPr>
              <w:t xml:space="preserve">9(2)(h) </w:t>
            </w:r>
            <w:r>
              <w:rPr>
                <w:rFonts w:eastAsia="Calibri" w:cstheme="minorHAnsi"/>
                <w:bCs/>
              </w:rPr>
              <w:t>– ‘necessary</w:t>
            </w:r>
            <w:r w:rsidRPr="007D0FB5">
              <w:rPr>
                <w:rFonts w:cstheme="minorHAnsi"/>
              </w:rPr>
              <w:t xml:space="preserve"> for the purposes of preventative or occupational medicine</w:t>
            </w:r>
            <w:r>
              <w:rPr>
                <w:rFonts w:cstheme="minorHAnsi"/>
              </w:rPr>
              <w:t>’.</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lastRenderedPageBreak/>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E5A8ABD" w14:textId="32894522" w:rsidR="006D24A0" w:rsidRPr="002E1912" w:rsidRDefault="006D24A0" w:rsidP="006D24A0">
            <w:pPr>
              <w:rPr>
                <w:b/>
                <w:bCs/>
              </w:rPr>
            </w:pPr>
            <w:r w:rsidRPr="002E1912">
              <w:rPr>
                <w:b/>
                <w:bCs/>
              </w:rPr>
              <w:lastRenderedPageBreak/>
              <w:t>Medical Examiner Service</w:t>
            </w:r>
          </w:p>
          <w:p w14:paraId="3A544120" w14:textId="5C794D50" w:rsidR="002E1912" w:rsidRPr="00D44587" w:rsidRDefault="002E1912" w:rsidP="006D24A0">
            <w:pPr>
              <w:rPr>
                <w:rFonts w:eastAsia="Calibri" w:cstheme="minorHAnsi"/>
                <w:bCs/>
                <w:highlight w:val="red"/>
              </w:rPr>
            </w:pPr>
          </w:p>
        </w:tc>
        <w:tc>
          <w:tcPr>
            <w:tcW w:w="6044" w:type="dxa"/>
            <w:shd w:val="clear" w:color="auto" w:fill="auto"/>
          </w:tcPr>
          <w:p w14:paraId="78C9A046" w14:textId="465C42BE"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2E1912" w:rsidRPr="002E1912">
              <w:rPr>
                <w:color w:val="auto"/>
                <w:sz w:val="22"/>
                <w:szCs w:val="22"/>
                <w:lang w:eastAsia="en-US"/>
              </w:rPr>
              <w:t>Oxford University Hospitals Trust</w:t>
            </w:r>
            <w:r w:rsidR="002E1912">
              <w:rPr>
                <w:color w:val="auto"/>
                <w:sz w:val="22"/>
                <w:szCs w:val="22"/>
                <w:lang w:eastAsia="en-US"/>
              </w:rPr>
              <w:t>.</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6E52AF23"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2E1912" w:rsidRPr="0068088A">
              <w:rPr>
                <w:lang w:eastAsia="en-GB"/>
              </w:rPr>
              <w:t>Medical Examiners service</w:t>
            </w:r>
            <w:r w:rsidR="002E1912">
              <w:rPr>
                <w:rStyle w:val="textcorrect"/>
              </w:rPr>
              <w:t xml:space="preserve"> – </w:t>
            </w:r>
            <w:r w:rsidR="002E1912" w:rsidRPr="00C80212">
              <w:rPr>
                <w:rStyle w:val="textcorrect"/>
              </w:rPr>
              <w:t>Oxford University Hospitals Trust</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2E1912">
              <w:rPr>
                <w:rFonts w:eastAsia="Calibri" w:cstheme="minorHAnsi"/>
                <w:bCs/>
              </w:rPr>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3921C2DC"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Articles 6(1)(a) and 9(2)(a</w:t>
            </w:r>
            <w:r w:rsidR="003E1630">
              <w:rPr>
                <w:rFonts w:eastAsia="Calibri" w:cstheme="minorHAnsi"/>
                <w:bCs/>
              </w:rPr>
              <w:t xml:space="preserve">) consent by the patient given </w:t>
            </w:r>
            <w:r w:rsidRPr="00954E04">
              <w:rPr>
                <w:rFonts w:eastAsia="Calibri" w:cstheme="minorHAnsi"/>
                <w:bCs/>
              </w:rPr>
              <w:t xml:space="preserve">under contract </w:t>
            </w:r>
            <w:r w:rsidR="003E1630">
              <w:rPr>
                <w:rFonts w:eastAsia="Calibri" w:cstheme="minorHAnsi"/>
                <w:bCs/>
              </w:rPr>
              <w:t>to the provider.</w:t>
            </w:r>
          </w:p>
          <w:p w14:paraId="3842E5DA" w14:textId="77777777" w:rsidR="006D24A0" w:rsidRPr="00954E04" w:rsidRDefault="006D24A0" w:rsidP="006D24A0">
            <w:pPr>
              <w:jc w:val="both"/>
              <w:rPr>
                <w:rFonts w:eastAsia="Calibri" w:cstheme="minorHAnsi"/>
                <w:bCs/>
              </w:rPr>
            </w:pPr>
          </w:p>
          <w:p w14:paraId="7978BC1A" w14:textId="2B21E96A"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 </w:t>
            </w:r>
            <w:r w:rsidR="002E1912">
              <w:rPr>
                <w:rFonts w:eastAsia="Calibri" w:cstheme="minorHAnsi"/>
                <w:bCs/>
              </w:rPr>
              <w:t xml:space="preserve"> Bupa</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325975D7"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002E1912" w:rsidRPr="00C80212">
              <w:rPr>
                <w:rFonts w:eastAsia="Calibri" w:cstheme="minorHAnsi"/>
                <w:bCs/>
              </w:rPr>
              <w:t>AccuRX</w:t>
            </w:r>
            <w:proofErr w:type="spellEnd"/>
            <w:r w:rsidR="002E1912" w:rsidRPr="00C80212">
              <w:rPr>
                <w:rFonts w:eastAsia="Calibri" w:cstheme="minorHAnsi"/>
                <w:bCs/>
              </w:rPr>
              <w:t xml:space="preserve"> , </w:t>
            </w:r>
            <w:proofErr w:type="spellStart"/>
            <w:r w:rsidR="002E1912" w:rsidRPr="00C80212">
              <w:rPr>
                <w:rFonts w:eastAsia="Calibri" w:cstheme="minorHAnsi"/>
                <w:bCs/>
              </w:rPr>
              <w:t>econsult</w:t>
            </w:r>
            <w:proofErr w:type="spellEnd"/>
            <w:r w:rsidR="002E1912" w:rsidRPr="00C80212">
              <w:rPr>
                <w:rFonts w:eastAsia="Calibri" w:cstheme="minorHAnsi"/>
                <w:bCs/>
              </w:rPr>
              <w:t xml:space="preserve">, </w:t>
            </w:r>
            <w:r>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lastRenderedPageBreak/>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299932D4" w:rsidR="006D24A0" w:rsidRPr="00954E04" w:rsidRDefault="006D24A0" w:rsidP="006D24A0">
            <w:pPr>
              <w:jc w:val="both"/>
              <w:rPr>
                <w:rFonts w:ascii="Calibri" w:eastAsia="Calibri" w:hAnsi="Calibri" w:cstheme="minorHAnsi"/>
                <w:bCs/>
              </w:rPr>
            </w:pPr>
            <w:r w:rsidRPr="002E1912">
              <w:rPr>
                <w:rFonts w:eastAsia="Calibri" w:cstheme="minorHAnsi"/>
                <w:b/>
                <w:bCs/>
              </w:rPr>
              <w:t xml:space="preserve">Processor – </w:t>
            </w:r>
            <w:r w:rsidRPr="002E1912">
              <w:rPr>
                <w:rFonts w:eastAsia="Calibri" w:cstheme="minorHAnsi"/>
                <w:bCs/>
              </w:rPr>
              <w:t xml:space="preserve">e-Consult, </w:t>
            </w:r>
            <w:proofErr w:type="spellStart"/>
            <w:r w:rsidRPr="002E1912">
              <w:rPr>
                <w:rFonts w:eastAsia="Calibri" w:cstheme="minorHAnsi"/>
                <w:bCs/>
              </w:rPr>
              <w:t>AccuRX</w:t>
            </w:r>
            <w:proofErr w:type="spellEnd"/>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62C9712A" w:rsidR="006D24A0" w:rsidRPr="00954E04" w:rsidRDefault="006D24A0" w:rsidP="006D24A0">
            <w:pPr>
              <w:jc w:val="both"/>
              <w:rPr>
                <w:rFonts w:eastAsia="Calibri" w:cstheme="minorHAnsi"/>
                <w:b/>
                <w:bCs/>
              </w:rPr>
            </w:pPr>
            <w:r w:rsidRPr="00954E04">
              <w:rPr>
                <w:rFonts w:eastAsia="Calibri" w:cstheme="minorHAnsi"/>
                <w:b/>
                <w:bCs/>
              </w:rPr>
              <w:lastRenderedPageBreak/>
              <w:t xml:space="preserve">Processor – </w:t>
            </w:r>
            <w:r w:rsidR="002E1912" w:rsidRPr="002E1912">
              <w:rPr>
                <w:rFonts w:eastAsia="Calibri" w:cstheme="minorHAnsi"/>
              </w:rPr>
              <w:t>Oxford University Hospitals Trust, Oxford Health Foundation Trust , Helen and Douglas Hospice, Sobell House</w:t>
            </w:r>
          </w:p>
        </w:tc>
      </w:tr>
      <w:tr w:rsidR="006D24A0" w:rsidRPr="00954E04" w14:paraId="08DB84DA" w14:textId="77777777" w:rsidTr="00AD412F">
        <w:tc>
          <w:tcPr>
            <w:tcW w:w="2972" w:type="dxa"/>
          </w:tcPr>
          <w:p w14:paraId="15D225F3" w14:textId="77777777" w:rsidR="006D24A0" w:rsidRPr="00954E04" w:rsidRDefault="006D24A0" w:rsidP="006D24A0">
            <w:r w:rsidRPr="00954E04">
              <w:lastRenderedPageBreak/>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7DBC90A0" w14:textId="77777777" w:rsidR="006D24A0" w:rsidRDefault="006D24A0" w:rsidP="006D24A0">
            <w:pPr>
              <w:numPr>
                <w:ilvl w:val="0"/>
                <w:numId w:val="2"/>
              </w:numPr>
              <w:contextualSpacing/>
            </w:pPr>
            <w:r w:rsidRPr="00954E04">
              <w:t>Physical Health Checks for people with Severe Mental Illness</w:t>
            </w:r>
          </w:p>
          <w:p w14:paraId="30796B5D" w14:textId="244476B0" w:rsidR="00FC1B97" w:rsidRPr="00954E04" w:rsidRDefault="00FC1B97" w:rsidP="006D24A0">
            <w:pPr>
              <w:numPr>
                <w:ilvl w:val="0"/>
                <w:numId w:val="2"/>
              </w:numPr>
              <w:contextualSpacing/>
            </w:pPr>
            <w:r>
              <w:t>National Obesity Audit</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FC1B97" w:rsidP="006D24A0">
            <w:pPr>
              <w:numPr>
                <w:ilvl w:val="0"/>
                <w:numId w:val="3"/>
              </w:numPr>
              <w:contextualSpacing/>
            </w:pPr>
            <w:hyperlink r:id="rId12"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FC1B97" w:rsidP="006D24A0">
            <w:pPr>
              <w:numPr>
                <w:ilvl w:val="0"/>
                <w:numId w:val="3"/>
              </w:numPr>
              <w:contextualSpacing/>
            </w:pPr>
            <w:hyperlink r:id="rId13"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Default="00FC1B97" w:rsidP="006D24A0">
            <w:pPr>
              <w:numPr>
                <w:ilvl w:val="0"/>
                <w:numId w:val="3"/>
              </w:numPr>
              <w:contextualSpacing/>
            </w:pPr>
            <w:hyperlink r:id="rId14" w:history="1">
              <w:r w:rsidR="006D24A0" w:rsidRPr="00954E04">
                <w:rPr>
                  <w:color w:val="0000FF" w:themeColor="hyperlink"/>
                  <w:u w:val="single"/>
                </w:rPr>
                <w:t>GPES Physical Health Checks for people with Severe Mental Illness (PHSMI) data collection</w:t>
              </w:r>
            </w:hyperlink>
            <w:r w:rsidR="006D24A0" w:rsidRPr="00954E04">
              <w:t>.</w:t>
            </w:r>
          </w:p>
          <w:p w14:paraId="10D5F4DC" w14:textId="77777777" w:rsidR="00FC1B97" w:rsidRDefault="00FC1B97" w:rsidP="00FC1B97">
            <w:pPr>
              <w:pStyle w:val="ListParagraph"/>
            </w:pPr>
          </w:p>
          <w:p w14:paraId="4105A69F" w14:textId="0B1902FF" w:rsidR="00FC1B97" w:rsidRDefault="00FC1B97" w:rsidP="006D24A0">
            <w:pPr>
              <w:numPr>
                <w:ilvl w:val="0"/>
                <w:numId w:val="3"/>
              </w:numPr>
              <w:contextualSpacing/>
            </w:pPr>
            <w:hyperlink r:id="rId15" w:history="1">
              <w:r w:rsidRPr="00FC1B97">
                <w:rPr>
                  <w:rStyle w:val="Hyperlink"/>
                </w:rPr>
                <w:t>National Obesity Audit</w:t>
              </w:r>
            </w:hyperlink>
          </w:p>
          <w:p w14:paraId="03B27D3E" w14:textId="5FD686B6" w:rsidR="00FC1B97" w:rsidRPr="00954E04" w:rsidRDefault="00FC1B97" w:rsidP="00FC1B97">
            <w:pPr>
              <w:contextualSpacing/>
            </w:pP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16"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w:t>
            </w:r>
            <w:r w:rsidRPr="00954E04">
              <w:rPr>
                <w:bCs/>
              </w:rPr>
              <w:lastRenderedPageBreak/>
              <w:t>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2E1912">
        <w:tc>
          <w:tcPr>
            <w:tcW w:w="2972" w:type="dxa"/>
            <w:shd w:val="clear" w:color="auto" w:fill="auto"/>
          </w:tcPr>
          <w:p w14:paraId="73533ABE" w14:textId="77777777" w:rsidR="006D24A0" w:rsidRPr="00760EF7" w:rsidRDefault="006D24A0" w:rsidP="006D24A0">
            <w:r w:rsidRPr="002E1912">
              <w:lastRenderedPageBreak/>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lastRenderedPageBreak/>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6507493F" w:rsidR="006D24A0" w:rsidRPr="00703C18" w:rsidRDefault="006D24A0" w:rsidP="006D24A0">
            <w:pPr>
              <w:rPr>
                <w:bCs/>
              </w:rPr>
            </w:pPr>
            <w:r w:rsidRPr="00760EF7">
              <w:rPr>
                <w:b/>
                <w:bCs/>
              </w:rPr>
              <w:t>Processor</w:t>
            </w:r>
            <w:r w:rsidRPr="00760EF7">
              <w:rPr>
                <w:bCs/>
              </w:rPr>
              <w:t xml:space="preserve"> – </w:t>
            </w:r>
            <w:r w:rsidRPr="002E1912">
              <w:rPr>
                <w:bCs/>
              </w:rPr>
              <w:t>RCGP, Fourteen Fish</w:t>
            </w:r>
          </w:p>
        </w:tc>
      </w:tr>
      <w:tr w:rsidR="006D24A0" w:rsidRPr="00954E04" w14:paraId="246CB3E6" w14:textId="77777777" w:rsidTr="00AD412F">
        <w:trPr>
          <w:trHeight w:val="3818"/>
        </w:trPr>
        <w:tc>
          <w:tcPr>
            <w:tcW w:w="2972" w:type="dxa"/>
          </w:tcPr>
          <w:p w14:paraId="247F2637" w14:textId="77777777" w:rsidR="006D24A0" w:rsidRPr="002E1912" w:rsidRDefault="006D24A0" w:rsidP="006D24A0">
            <w:r w:rsidRPr="002E1912">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538A964E" w:rsidR="006D24A0" w:rsidRPr="00760EF7" w:rsidRDefault="006D24A0" w:rsidP="006D24A0">
            <w:pPr>
              <w:rPr>
                <w:bCs/>
              </w:rPr>
            </w:pPr>
            <w:r w:rsidRPr="00760EF7">
              <w:rPr>
                <w:b/>
                <w:bCs/>
              </w:rPr>
              <w:t xml:space="preserve">Provider – </w:t>
            </w:r>
            <w:r w:rsidRPr="002E1912">
              <w:rPr>
                <w:bCs/>
              </w:rPr>
              <w:t>Surgery Connect – X-ON</w:t>
            </w:r>
          </w:p>
        </w:tc>
      </w:tr>
      <w:tr w:rsidR="006D24A0" w:rsidRPr="00954E04" w14:paraId="0342850A" w14:textId="77777777" w:rsidTr="00AD412F">
        <w:tc>
          <w:tcPr>
            <w:tcW w:w="2972" w:type="dxa"/>
          </w:tcPr>
          <w:p w14:paraId="793E41E9" w14:textId="77777777" w:rsidR="006D24A0" w:rsidRPr="002E1912" w:rsidRDefault="006D24A0" w:rsidP="006D24A0">
            <w:r w:rsidRPr="002E1912">
              <w:t>Learning Disability Mortality Programme</w:t>
            </w:r>
          </w:p>
          <w:p w14:paraId="64739329" w14:textId="67B86112" w:rsidR="006D24A0" w:rsidRPr="002E1912" w:rsidRDefault="006D24A0" w:rsidP="006D24A0">
            <w:r w:rsidRPr="002E1912">
              <w:t xml:space="preserve">LeDer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0"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7" w:history="1">
              <w:r w:rsidRPr="0081508E">
                <w:rPr>
                  <w:rStyle w:val="Hyperlink"/>
                  <w:bCs/>
                </w:rPr>
                <w:t>GP connect</w:t>
              </w:r>
            </w:hyperlink>
            <w:r>
              <w:rPr>
                <w:bCs/>
              </w:rPr>
              <w:t xml:space="preserve">, which is managed by NHS England, to enable a shared care record, which will assist in </w:t>
            </w:r>
            <w:r>
              <w:rPr>
                <w:bCs/>
              </w:rPr>
              <w:lastRenderedPageBreak/>
              <w:t xml:space="preserve">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06B509FA" w:rsidR="006D24A0" w:rsidRDefault="006D24A0" w:rsidP="006D24A0">
            <w:r>
              <w:lastRenderedPageBreak/>
              <w:t>Local shared care record (</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262EB498" w:rsidR="006D24A0" w:rsidRDefault="006D24A0" w:rsidP="006D24A0">
            <w:pPr>
              <w:rPr>
                <w:b/>
              </w:rPr>
            </w:pPr>
            <w:r>
              <w:rPr>
                <w:b/>
              </w:rPr>
              <w:t xml:space="preserve">Processor: </w:t>
            </w:r>
            <w:r w:rsidR="002E1912">
              <w:rPr>
                <w:bCs/>
              </w:rPr>
              <w:t>BOB ICB</w:t>
            </w:r>
          </w:p>
        </w:tc>
      </w:tr>
      <w:bookmarkEnd w:id="0"/>
      <w:tr w:rsidR="006D24A0" w:rsidRPr="00954E04" w14:paraId="19222211" w14:textId="77777777" w:rsidTr="00AD412F">
        <w:tc>
          <w:tcPr>
            <w:tcW w:w="2972" w:type="dxa"/>
          </w:tcPr>
          <w:p w14:paraId="24C312CC" w14:textId="77777777" w:rsidR="006D24A0" w:rsidRPr="00954E04" w:rsidRDefault="006D24A0" w:rsidP="006D24A0">
            <w:r w:rsidRPr="002E1912">
              <w:lastRenderedPageBreak/>
              <w:t>Anticoagulation Monitoring</w:t>
            </w:r>
          </w:p>
        </w:tc>
        <w:tc>
          <w:tcPr>
            <w:tcW w:w="6044" w:type="dxa"/>
          </w:tcPr>
          <w:p w14:paraId="6AB4D1D5" w14:textId="7440305E" w:rsidR="006D24A0" w:rsidRDefault="006D24A0" w:rsidP="006D24A0">
            <w:pPr>
              <w:rPr>
                <w:bCs/>
              </w:rPr>
            </w:pPr>
            <w:r>
              <w:rPr>
                <w:b/>
              </w:rPr>
              <w:t xml:space="preserve">Purpose: </w:t>
            </w:r>
            <w:r>
              <w:rPr>
                <w:bCs/>
              </w:rPr>
              <w:t xml:space="preserve">Personal Confidential data is shared with </w:t>
            </w:r>
            <w:proofErr w:type="spellStart"/>
            <w:r w:rsidR="002E1912">
              <w:rPr>
                <w:bCs/>
              </w:rPr>
              <w:t>INRSTar</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2E1912">
              <w:rPr>
                <w:bCs/>
              </w:rPr>
              <w:t>LumiraDX</w:t>
            </w:r>
            <w:proofErr w:type="spellEnd"/>
            <w:r w:rsidRPr="002E1912">
              <w:rPr>
                <w:bCs/>
              </w:rPr>
              <w:t xml:space="preserve"> </w:t>
            </w:r>
            <w:proofErr w:type="spellStart"/>
            <w:r w:rsidRPr="002E1912">
              <w:rPr>
                <w:bCs/>
              </w:rPr>
              <w:t>INRStar</w:t>
            </w:r>
            <w:proofErr w:type="spellEnd"/>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2141DE06"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446A8E">
        <w:rPr>
          <w:rFonts w:eastAsia="Times New Roman" w:cstheme="minorHAnsi"/>
          <w:color w:val="000000" w:themeColor="text1"/>
          <w:lang w:val="en-US" w:eastAsia="en-GB"/>
        </w:rPr>
        <w:t>October</w:t>
      </w:r>
      <w:r w:rsidR="00054535">
        <w:rPr>
          <w:rFonts w:eastAsia="Times New Roman" w:cstheme="minorHAnsi"/>
          <w:color w:val="000000" w:themeColor="text1"/>
          <w:lang w:val="en-US" w:eastAsia="en-GB"/>
        </w:rPr>
        <w:t xml:space="preserve">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18893632" w:rsidR="00BC50D8" w:rsidRDefault="00BC50D8">
    <w:pPr>
      <w:pStyle w:val="Footer"/>
    </w:pPr>
    <w:r>
      <w:t>Appendix A – GP Privacy Notice V</w:t>
    </w:r>
    <w:r w:rsidR="00B3249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B2E0" w14:textId="7E5C6248" w:rsidR="00BC50D8" w:rsidRPr="002E1912" w:rsidRDefault="002E1912" w:rsidP="002E1912">
    <w:pPr>
      <w:pStyle w:val="Header"/>
    </w:pPr>
    <w:r>
      <w:rPr>
        <w:noProof/>
      </w:rPr>
      <w:drawing>
        <wp:inline distT="0" distB="0" distL="0" distR="0" wp14:anchorId="393364E2" wp14:editId="0F15079E">
          <wp:extent cx="5867400" cy="2514600"/>
          <wp:effectExtent l="0" t="0" r="0" b="0"/>
          <wp:docPr id="2102969248" name="Picture 1" descr="A card with a building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69248" name="Picture 1" descr="A card with a building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7400" cy="2514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2732B9"/>
    <w:multiLevelType w:val="hybridMultilevel"/>
    <w:tmpl w:val="3D8C8B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64622">
    <w:abstractNumId w:val="0"/>
  </w:num>
  <w:num w:numId="2" w16cid:durableId="1579052155">
    <w:abstractNumId w:val="9"/>
  </w:num>
  <w:num w:numId="3" w16cid:durableId="1051685094">
    <w:abstractNumId w:val="6"/>
  </w:num>
  <w:num w:numId="4" w16cid:durableId="376246091">
    <w:abstractNumId w:val="2"/>
  </w:num>
  <w:num w:numId="5" w16cid:durableId="35205596">
    <w:abstractNumId w:val="5"/>
  </w:num>
  <w:num w:numId="6" w16cid:durableId="1589147069">
    <w:abstractNumId w:val="11"/>
  </w:num>
  <w:num w:numId="7" w16cid:durableId="2102676820">
    <w:abstractNumId w:val="1"/>
  </w:num>
  <w:num w:numId="8" w16cid:durableId="1454639577">
    <w:abstractNumId w:val="10"/>
  </w:num>
  <w:num w:numId="9" w16cid:durableId="1526283105">
    <w:abstractNumId w:val="7"/>
  </w:num>
  <w:num w:numId="10" w16cid:durableId="1554540733">
    <w:abstractNumId w:val="4"/>
  </w:num>
  <w:num w:numId="11" w16cid:durableId="1054506992">
    <w:abstractNumId w:val="3"/>
  </w:num>
  <w:num w:numId="12" w16cid:durableId="358244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41"/>
    <w:rsid w:val="00031D32"/>
    <w:rsid w:val="00054535"/>
    <w:rsid w:val="000559D2"/>
    <w:rsid w:val="00062456"/>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11D4E"/>
    <w:rsid w:val="00250E21"/>
    <w:rsid w:val="00254F48"/>
    <w:rsid w:val="002758F4"/>
    <w:rsid w:val="00280886"/>
    <w:rsid w:val="00296933"/>
    <w:rsid w:val="002B05A9"/>
    <w:rsid w:val="002E0251"/>
    <w:rsid w:val="002E1912"/>
    <w:rsid w:val="002F2E2E"/>
    <w:rsid w:val="0033147B"/>
    <w:rsid w:val="0036496C"/>
    <w:rsid w:val="00374DFC"/>
    <w:rsid w:val="00376A3F"/>
    <w:rsid w:val="003774A3"/>
    <w:rsid w:val="00380AF8"/>
    <w:rsid w:val="003A4D37"/>
    <w:rsid w:val="003A79D5"/>
    <w:rsid w:val="003B3436"/>
    <w:rsid w:val="003B4E54"/>
    <w:rsid w:val="003D2DA9"/>
    <w:rsid w:val="003E1630"/>
    <w:rsid w:val="00420D53"/>
    <w:rsid w:val="00437C2E"/>
    <w:rsid w:val="00446A8E"/>
    <w:rsid w:val="00466A4F"/>
    <w:rsid w:val="004A414D"/>
    <w:rsid w:val="004C3AAC"/>
    <w:rsid w:val="004C658D"/>
    <w:rsid w:val="004F3B41"/>
    <w:rsid w:val="004F7731"/>
    <w:rsid w:val="0053543D"/>
    <w:rsid w:val="00572456"/>
    <w:rsid w:val="00581B5F"/>
    <w:rsid w:val="005B4A31"/>
    <w:rsid w:val="005C12D6"/>
    <w:rsid w:val="005D5956"/>
    <w:rsid w:val="0061658B"/>
    <w:rsid w:val="006317AE"/>
    <w:rsid w:val="006319B1"/>
    <w:rsid w:val="006324ED"/>
    <w:rsid w:val="006328B5"/>
    <w:rsid w:val="00652657"/>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03AF"/>
    <w:rsid w:val="00807DA7"/>
    <w:rsid w:val="008111C5"/>
    <w:rsid w:val="0081508E"/>
    <w:rsid w:val="00832B9F"/>
    <w:rsid w:val="00834B6F"/>
    <w:rsid w:val="00856678"/>
    <w:rsid w:val="0087607D"/>
    <w:rsid w:val="00891273"/>
    <w:rsid w:val="008A0658"/>
    <w:rsid w:val="008B1236"/>
    <w:rsid w:val="008B203B"/>
    <w:rsid w:val="008D3D82"/>
    <w:rsid w:val="008F375A"/>
    <w:rsid w:val="00902769"/>
    <w:rsid w:val="00944040"/>
    <w:rsid w:val="00954E04"/>
    <w:rsid w:val="00954EDA"/>
    <w:rsid w:val="00975570"/>
    <w:rsid w:val="0099393D"/>
    <w:rsid w:val="009E079A"/>
    <w:rsid w:val="009E3115"/>
    <w:rsid w:val="009E638D"/>
    <w:rsid w:val="00A126AF"/>
    <w:rsid w:val="00AA0BD9"/>
    <w:rsid w:val="00AA1834"/>
    <w:rsid w:val="00AA2EE5"/>
    <w:rsid w:val="00AA53E1"/>
    <w:rsid w:val="00AC56E0"/>
    <w:rsid w:val="00AD412F"/>
    <w:rsid w:val="00AE6C65"/>
    <w:rsid w:val="00AE6F95"/>
    <w:rsid w:val="00B15684"/>
    <w:rsid w:val="00B3249D"/>
    <w:rsid w:val="00B43102"/>
    <w:rsid w:val="00B5292B"/>
    <w:rsid w:val="00B64E34"/>
    <w:rsid w:val="00B97912"/>
    <w:rsid w:val="00BB2FC9"/>
    <w:rsid w:val="00BB7935"/>
    <w:rsid w:val="00BC50D8"/>
    <w:rsid w:val="00C058D2"/>
    <w:rsid w:val="00C13251"/>
    <w:rsid w:val="00C1555E"/>
    <w:rsid w:val="00C53F1F"/>
    <w:rsid w:val="00C761F4"/>
    <w:rsid w:val="00C8563C"/>
    <w:rsid w:val="00C9513D"/>
    <w:rsid w:val="00CE7BEB"/>
    <w:rsid w:val="00CF58A3"/>
    <w:rsid w:val="00D1039F"/>
    <w:rsid w:val="00D10832"/>
    <w:rsid w:val="00D11933"/>
    <w:rsid w:val="00D17811"/>
    <w:rsid w:val="00D44587"/>
    <w:rsid w:val="00D53DB7"/>
    <w:rsid w:val="00D608F7"/>
    <w:rsid w:val="00D700FB"/>
    <w:rsid w:val="00D72537"/>
    <w:rsid w:val="00DC294A"/>
    <w:rsid w:val="00DE6928"/>
    <w:rsid w:val="00DF059C"/>
    <w:rsid w:val="00E12637"/>
    <w:rsid w:val="00E1332B"/>
    <w:rsid w:val="00E26A8A"/>
    <w:rsid w:val="00E476C3"/>
    <w:rsid w:val="00E70EFA"/>
    <w:rsid w:val="00E71340"/>
    <w:rsid w:val="00E80A35"/>
    <w:rsid w:val="00E86F49"/>
    <w:rsid w:val="00E94B61"/>
    <w:rsid w:val="00EE2824"/>
    <w:rsid w:val="00EF4690"/>
    <w:rsid w:val="00F05CC2"/>
    <w:rsid w:val="00F07ECC"/>
    <w:rsid w:val="00F33E75"/>
    <w:rsid w:val="00F56F7E"/>
    <w:rsid w:val="00F57EFA"/>
    <w:rsid w:val="00F95036"/>
    <w:rsid w:val="00FB0D05"/>
    <w:rsid w:val="00FC1B97"/>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styleId="Emphasis">
    <w:name w:val="Emphasis"/>
    <w:basedOn w:val="DefaultParagraphFont"/>
    <w:uiPriority w:val="20"/>
    <w:qFormat/>
    <w:rsid w:val="002E1912"/>
    <w:rPr>
      <w:i/>
      <w:iCs/>
    </w:rPr>
  </w:style>
  <w:style w:type="character" w:styleId="UnresolvedMention">
    <w:name w:val="Unresolved Mention"/>
    <w:basedOn w:val="DefaultParagraphFont"/>
    <w:uiPriority w:val="99"/>
    <w:semiHidden/>
    <w:unhideWhenUsed/>
    <w:rsid w:val="00FC1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https://digital.nhs.uk/data-and-information/keeping-data-safe-and-benefitting-the-public/gdpr/gdpr-register/gp-connect" TargetMode="External"/><Relationship Id="rId2" Type="http://schemas.openxmlformats.org/officeDocument/2006/relationships/numbering" Target="numbering.xml"/><Relationship Id="rId16" Type="http://schemas.openxmlformats.org/officeDocument/2006/relationships/hyperlink" Target="mailto:enquiries@nhsdigita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https://digital.nhs.uk/about-nhs-digital/corporate-information-and-documents/directions-and-data-provision-notices/data-provision-notices-dpns/national-obesity-audit?_cldee=MTwqTidD6GQfIUy1RoyIAa-PVa1wntrwim2UURsv-ZqlFQ8QJr4WWoWSwm9kKfGQJQGlt3tFOclBv0ElImRPLA&amp;recipientid=lead-06d96b2b497eee1181790022481b54df-b15fddd95abc4713a5585bcb5b5d5581&amp;esid=43a10bae-8b0e-ee11-8f6e-002248c87a5b"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CE5E-C11F-44D4-9183-71B1162B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4436</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CABRITA, Rita (BERINSFIELD HEALTH CENTRE)</cp:lastModifiedBy>
  <cp:revision>3</cp:revision>
  <dcterms:created xsi:type="dcterms:W3CDTF">2023-10-12T10:27:00Z</dcterms:created>
  <dcterms:modified xsi:type="dcterms:W3CDTF">2023-11-14T14:15:00Z</dcterms:modified>
</cp:coreProperties>
</file>